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F5" w:rsidRDefault="001A08F5" w:rsidP="001A08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tbl>
      <w:tblPr>
        <w:tblpPr w:leftFromText="180" w:rightFromText="180" w:bottomFromText="200" w:vertAnchor="text" w:horzAnchor="margin" w:tblpY="130"/>
        <w:tblW w:w="9990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121"/>
        <w:gridCol w:w="1477"/>
        <w:gridCol w:w="4392"/>
      </w:tblGrid>
      <w:tr w:rsidR="001A08F5" w:rsidTr="007B3780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8F5" w:rsidRDefault="001A08F5" w:rsidP="007B3780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башkортостан  Республика</w:t>
            </w:r>
            <w:r>
              <w:rPr>
                <w:rFonts w:ascii="Times New Roman" w:hAnsi="Times New Roman"/>
                <w:spacing w:val="-4"/>
                <w:sz w:val="18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1A08F5" w:rsidRDefault="001A08F5" w:rsidP="007B3780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  <w:lang w:val="tt-RU"/>
              </w:rPr>
              <w:t>ң</w:t>
            </w:r>
          </w:p>
          <w:p w:rsidR="001A08F5" w:rsidRDefault="001A08F5" w:rsidP="007B3780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горький ауыл советы</w:t>
            </w:r>
          </w:p>
          <w:p w:rsidR="001A08F5" w:rsidRDefault="001A08F5" w:rsidP="007B3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ауыл бил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м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әһ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башлыгы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8F5" w:rsidRDefault="001A08F5" w:rsidP="007B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2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8F5" w:rsidRDefault="001A08F5" w:rsidP="007B378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8F5" w:rsidRDefault="001A08F5" w:rsidP="007B3780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</w:p>
          <w:p w:rsidR="001A08F5" w:rsidRDefault="001A08F5" w:rsidP="007B3780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глава сельского поселения 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ГОРЬКОВСКИЙ  сельсовет  муниципального  района Кушнаренковский район</w:t>
            </w:r>
          </w:p>
          <w:p w:rsidR="001A08F5" w:rsidRDefault="001A08F5" w:rsidP="007B3780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18"/>
              </w:rPr>
            </w:pPr>
            <w:r>
              <w:rPr>
                <w:rFonts w:ascii="Times New Roman" w:hAnsi="Times New Roman"/>
                <w:spacing w:val="10"/>
                <w:sz w:val="18"/>
              </w:rPr>
              <w:t>Республик</w:t>
            </w:r>
            <w:r>
              <w:rPr>
                <w:rFonts w:ascii="Times New Roman" w:hAnsi="Times New Roman"/>
                <w:spacing w:val="10"/>
                <w:sz w:val="18"/>
                <w:lang w:val="tt-RU"/>
              </w:rPr>
              <w:t>и</w:t>
            </w:r>
            <w:r>
              <w:rPr>
                <w:rFonts w:ascii="Times New Roman" w:hAnsi="Times New Roman"/>
                <w:b w:val="0"/>
                <w:spacing w:val="10"/>
                <w:sz w:val="18"/>
                <w:lang w:val="tt-RU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1A08F5" w:rsidRDefault="001A08F5" w:rsidP="007B3780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</w:p>
          <w:p w:rsidR="001A08F5" w:rsidRDefault="001A08F5" w:rsidP="007B378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1A08F5" w:rsidRDefault="001A08F5" w:rsidP="007B378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1A08F5" w:rsidRDefault="001A08F5" w:rsidP="007B3780">
            <w:pPr>
              <w:pStyle w:val="31"/>
              <w:spacing w:line="276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1A08F5" w:rsidTr="007B3780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8F5" w:rsidRDefault="001A08F5" w:rsidP="007B3780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8F5" w:rsidRDefault="001A08F5" w:rsidP="007B378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8F5" w:rsidRDefault="001A08F5" w:rsidP="007B3780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1A08F5" w:rsidTr="007B3780">
        <w:trPr>
          <w:tblHeader/>
        </w:trPr>
        <w:tc>
          <w:tcPr>
            <w:tcW w:w="412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1A08F5" w:rsidRDefault="001A08F5" w:rsidP="007B3780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1A08F5" w:rsidRDefault="001A08F5" w:rsidP="007B378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1A08F5" w:rsidRDefault="001A08F5" w:rsidP="007B3780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1A08F5" w:rsidRDefault="001A08F5" w:rsidP="001A08F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60" w:type="dxa"/>
        <w:tblInd w:w="-34" w:type="dxa"/>
        <w:tblLayout w:type="fixed"/>
        <w:tblLook w:val="04A0"/>
      </w:tblPr>
      <w:tblGrid>
        <w:gridCol w:w="140"/>
        <w:gridCol w:w="144"/>
        <w:gridCol w:w="843"/>
        <w:gridCol w:w="1405"/>
        <w:gridCol w:w="821"/>
        <w:gridCol w:w="389"/>
        <w:gridCol w:w="336"/>
        <w:gridCol w:w="535"/>
        <w:gridCol w:w="1012"/>
        <w:gridCol w:w="556"/>
        <w:gridCol w:w="707"/>
        <w:gridCol w:w="1404"/>
        <w:gridCol w:w="703"/>
        <w:gridCol w:w="358"/>
        <w:gridCol w:w="307"/>
      </w:tblGrid>
      <w:tr w:rsidR="001A08F5" w:rsidTr="007B3780">
        <w:trPr>
          <w:gridBefore w:val="1"/>
          <w:wBefore w:w="140" w:type="dxa"/>
          <w:cantSplit/>
          <w:trHeight w:val="133"/>
        </w:trPr>
        <w:tc>
          <w:tcPr>
            <w:tcW w:w="3939" w:type="dxa"/>
            <w:gridSpan w:val="6"/>
            <w:hideMark/>
          </w:tcPr>
          <w:p w:rsidR="001A08F5" w:rsidRDefault="001A08F5" w:rsidP="007B3780">
            <w:pPr>
              <w:pStyle w:val="1"/>
              <w:spacing w:line="276" w:lineRule="auto"/>
              <w:ind w:left="-108" w:firstLine="0"/>
              <w:jc w:val="center"/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  <w:lang w:val="en-US"/>
              </w:rPr>
              <w:t>K</w:t>
            </w:r>
            <w:r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46" w:type="dxa"/>
            <w:gridSpan w:val="2"/>
            <w:vMerge w:val="restart"/>
            <w:hideMark/>
          </w:tcPr>
          <w:p w:rsidR="001A08F5" w:rsidRDefault="001A08F5" w:rsidP="007B3780">
            <w:pPr>
              <w:jc w:val="center"/>
              <w:rPr>
                <w:rFonts w:ascii="Times New Roman" w:hAnsi="Times New Roman" w:cs="Times New Roman"/>
                <w:spacing w:val="40"/>
                <w:sz w:val="26"/>
              </w:rPr>
            </w:pPr>
            <w:r w:rsidRPr="00E71B7F">
              <w:pict>
                <v:line id="_x0000_s1028" style="position:absolute;left:0;text-align:left;z-index:251662336;mso-position-horizontal-relative:margin;mso-position-vertical-relative:text" from="363.15pt,14.75pt" to="858.5pt,14.75pt" strokeweight="3.1pt">
                  <w10:wrap anchorx="margin"/>
                </v:line>
              </w:pict>
            </w:r>
            <w:r w:rsidRPr="00E71B7F">
              <w:pict>
                <v:line id="_x0000_s1027" style="position:absolute;left:0;text-align:left;z-index:251661312;mso-position-horizontal-relative:margin;mso-position-vertical-relative:text" from="-500.85pt,32.8pt" to="-331.9pt,32.8pt" strokeweight=".5pt">
                  <w10:wrap anchorx="margin"/>
                </v:line>
              </w:pict>
            </w:r>
          </w:p>
        </w:tc>
        <w:tc>
          <w:tcPr>
            <w:tcW w:w="4034" w:type="dxa"/>
            <w:gridSpan w:val="6"/>
            <w:hideMark/>
          </w:tcPr>
          <w:p w:rsidR="001A08F5" w:rsidRDefault="001A08F5" w:rsidP="007B3780">
            <w:pPr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</w:pPr>
            <w:r w:rsidRPr="00E71B7F">
              <w:pict>
                <v:line id="_x0000_s1029" style="position:absolute;left:0;text-align:left;z-index:251663360;mso-position-horizontal-relative:margin;mso-position-vertical-relative:text" from="269.85pt,8.35pt" to="431pt,8.35pt" strokeweight=".7pt">
                  <w10:wrap anchorx="margin"/>
                </v:line>
              </w:pict>
            </w:r>
            <w:r w:rsidRPr="00E71B7F">
              <w:pict>
                <v:line id="_x0000_s1026" style="position:absolute;left:0;text-align:left;z-index:251660288;mso-position-horizontal-relative:margin;mso-position-vertical-relative:text" from="270.1pt,8.35pt" to="773.6pt,8.35pt" strokeweight="3.1pt">
                  <w10:wrap anchorx="margin"/>
                </v:line>
              </w:pict>
            </w:r>
            <w:r w:rsidRPr="00E71B7F">
              <w:pict>
                <v:line id="_x0000_s1030" style="position:absolute;left:0;text-align:left;z-index:251664384;mso-position-horizontal-relative:margin;mso-position-vertical-relative:text" from="269.85pt,8.35pt" to="767.6pt,8.35pt" strokeweight="2.9pt">
                  <w10:wrap anchorx="margin"/>
                </v:line>
              </w:pict>
            </w:r>
            <w:r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1A08F5" w:rsidTr="007B3780">
        <w:trPr>
          <w:gridBefore w:val="7"/>
          <w:gridAfter w:val="6"/>
          <w:wBefore w:w="4079" w:type="dxa"/>
          <w:wAfter w:w="4035" w:type="dxa"/>
          <w:cantSplit/>
          <w:trHeight w:val="299"/>
        </w:trPr>
        <w:tc>
          <w:tcPr>
            <w:tcW w:w="1546" w:type="dxa"/>
            <w:gridSpan w:val="2"/>
            <w:vMerge/>
            <w:vAlign w:val="center"/>
            <w:hideMark/>
          </w:tcPr>
          <w:p w:rsidR="001A08F5" w:rsidRDefault="001A08F5" w:rsidP="007B3780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1A08F5" w:rsidTr="007B3780">
        <w:trPr>
          <w:gridBefore w:val="7"/>
          <w:gridAfter w:val="6"/>
          <w:wBefore w:w="4079" w:type="dxa"/>
          <w:wAfter w:w="4035" w:type="dxa"/>
          <w:cantSplit/>
          <w:trHeight w:val="299"/>
        </w:trPr>
        <w:tc>
          <w:tcPr>
            <w:tcW w:w="1546" w:type="dxa"/>
            <w:gridSpan w:val="2"/>
            <w:vMerge/>
            <w:vAlign w:val="center"/>
            <w:hideMark/>
          </w:tcPr>
          <w:p w:rsidR="001A08F5" w:rsidRDefault="001A08F5" w:rsidP="007B3780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1A08F5" w:rsidTr="007B3780">
        <w:trPr>
          <w:cantSplit/>
          <w:trHeight w:val="96"/>
        </w:trPr>
        <w:tc>
          <w:tcPr>
            <w:tcW w:w="285" w:type="dxa"/>
            <w:gridSpan w:val="2"/>
          </w:tcPr>
          <w:p w:rsidR="001A08F5" w:rsidRDefault="001A08F5" w:rsidP="007B3780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08F5" w:rsidRDefault="001A08F5" w:rsidP="007B3780">
            <w:pPr>
              <w:pStyle w:val="1"/>
              <w:spacing w:line="276" w:lineRule="auto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«15»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08F5" w:rsidRDefault="001A08F5" w:rsidP="007B3780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  <w:lang w:val="tt-RU"/>
              </w:rPr>
              <w:t>март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08F5" w:rsidRDefault="001A08F5" w:rsidP="007B3780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08F5" w:rsidRDefault="001A08F5" w:rsidP="007B3780">
            <w:pPr>
              <w:pStyle w:val="1"/>
              <w:spacing w:line="276" w:lineRule="auto"/>
              <w:ind w:left="-101" w:firstLine="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й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36" w:type="dxa"/>
          </w:tcPr>
          <w:p w:rsidR="001A08F5" w:rsidRDefault="001A08F5" w:rsidP="007B3780">
            <w:pPr>
              <w:pStyle w:val="1"/>
              <w:spacing w:line="276" w:lineRule="auto"/>
              <w:ind w:left="-108" w:firstLine="0"/>
              <w:jc w:val="center"/>
              <w:rPr>
                <w:sz w:val="26"/>
              </w:rPr>
            </w:pPr>
          </w:p>
        </w:tc>
        <w:tc>
          <w:tcPr>
            <w:tcW w:w="535" w:type="dxa"/>
            <w:hideMark/>
          </w:tcPr>
          <w:p w:rsidR="001A08F5" w:rsidRDefault="001A08F5" w:rsidP="007B3780">
            <w:pPr>
              <w:pStyle w:val="1"/>
              <w:spacing w:line="276" w:lineRule="auto"/>
              <w:ind w:firstLine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№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08F5" w:rsidRDefault="001A08F5" w:rsidP="007B3780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556" w:type="dxa"/>
          </w:tcPr>
          <w:p w:rsidR="001A08F5" w:rsidRDefault="001A08F5" w:rsidP="007B3780">
            <w:pPr>
              <w:pStyle w:val="1"/>
              <w:spacing w:line="276" w:lineRule="auto"/>
              <w:ind w:left="-108" w:firstLine="0"/>
              <w:jc w:val="center"/>
              <w:rPr>
                <w:sz w:val="2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08F5" w:rsidRDefault="001A08F5" w:rsidP="007B3780">
            <w:pPr>
              <w:pStyle w:val="1"/>
              <w:spacing w:line="276" w:lineRule="auto"/>
              <w:ind w:left="-108" w:firstLine="0"/>
              <w:rPr>
                <w:sz w:val="26"/>
              </w:rPr>
            </w:pPr>
            <w:r>
              <w:rPr>
                <w:sz w:val="26"/>
              </w:rPr>
              <w:t xml:space="preserve">«15»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08F5" w:rsidRDefault="001A08F5" w:rsidP="007B3780">
            <w:pPr>
              <w:pStyle w:val="1"/>
              <w:spacing w:line="276" w:lineRule="auto"/>
              <w:ind w:lef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>марта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08F5" w:rsidRDefault="001A08F5" w:rsidP="007B3780">
            <w:pPr>
              <w:pStyle w:val="1"/>
              <w:spacing w:line="276" w:lineRule="auto"/>
              <w:ind w:lef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>2019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08F5" w:rsidRDefault="001A08F5" w:rsidP="007B3780">
            <w:pPr>
              <w:pStyle w:val="1"/>
              <w:spacing w:line="276" w:lineRule="auto"/>
              <w:ind w:left="-108" w:firstLine="0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г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306" w:type="dxa"/>
          </w:tcPr>
          <w:p w:rsidR="001A08F5" w:rsidRDefault="001A08F5" w:rsidP="007B3780">
            <w:pPr>
              <w:pStyle w:val="1"/>
              <w:spacing w:line="276" w:lineRule="auto"/>
              <w:ind w:left="-108" w:firstLine="0"/>
              <w:jc w:val="center"/>
              <w:rPr>
                <w:sz w:val="26"/>
              </w:rPr>
            </w:pPr>
          </w:p>
        </w:tc>
      </w:tr>
    </w:tbl>
    <w:p w:rsidR="001A08F5" w:rsidRDefault="001A08F5" w:rsidP="001A08F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8F5" w:rsidRPr="00864072" w:rsidRDefault="001A08F5" w:rsidP="001A08F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072">
        <w:rPr>
          <w:rFonts w:ascii="Times New Roman" w:hAnsi="Times New Roman" w:cs="Times New Roman"/>
          <w:b/>
          <w:sz w:val="24"/>
          <w:szCs w:val="24"/>
        </w:rPr>
        <w:t xml:space="preserve">Об утверждении списка должностных лиц администрации сельского поселения Горьковский сельсовет муниципального района </w:t>
      </w:r>
      <w:proofErr w:type="spellStart"/>
      <w:r w:rsidRPr="00864072">
        <w:rPr>
          <w:rFonts w:ascii="Times New Roman" w:hAnsi="Times New Roman" w:cs="Times New Roman"/>
          <w:b/>
          <w:sz w:val="24"/>
          <w:szCs w:val="24"/>
        </w:rPr>
        <w:t>Кушнаренковский</w:t>
      </w:r>
      <w:proofErr w:type="spellEnd"/>
      <w:r w:rsidRPr="0086407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Башкортостан, имеющих право составлять протоколы об административных правонарушениях по Кодексу Республики Башкортостан «Об административных правонарушениях» от 23 июня 2011 года № 413-3</w:t>
      </w:r>
    </w:p>
    <w:p w:rsidR="001A08F5" w:rsidRDefault="001A08F5" w:rsidP="001A08F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08F5" w:rsidRPr="00864072" w:rsidRDefault="001A08F5" w:rsidP="001A08F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072">
        <w:rPr>
          <w:rFonts w:ascii="Times New Roman" w:hAnsi="Times New Roman" w:cs="Times New Roman"/>
          <w:sz w:val="24"/>
          <w:szCs w:val="24"/>
        </w:rPr>
        <w:t>Рассмотрев требование Кодекса Республики Башкортостан «Об административных правонарушениях» от 23 июня 2011года № 413-з, вступившего в законную силу 12 июля 2011года, и руководствуясь Федеральным законом от 06.10.2003года № 131-ФЗ «Об общих принципах организации местного самоуправления в Российской Федерации»,</w:t>
      </w:r>
    </w:p>
    <w:p w:rsidR="001A08F5" w:rsidRPr="00F674BD" w:rsidRDefault="001A08F5" w:rsidP="001A08F5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4B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A08F5" w:rsidRPr="00864072" w:rsidRDefault="001A08F5" w:rsidP="001A08F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072">
        <w:rPr>
          <w:rFonts w:ascii="Times New Roman" w:hAnsi="Times New Roman" w:cs="Times New Roman"/>
          <w:sz w:val="24"/>
          <w:szCs w:val="24"/>
        </w:rPr>
        <w:t xml:space="preserve">1.На основании п.8  ст.15.1 Кодекса Республики Башкортостан «Об административных правонарушениях», утвердить список должностных лиц администрации сельского поселения Горьковский сельсовет муниципального района </w:t>
      </w:r>
      <w:proofErr w:type="spellStart"/>
      <w:r w:rsidRPr="00864072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86407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имеющих право составлять протоколы об административных правонарушениях:</w:t>
      </w:r>
    </w:p>
    <w:p w:rsidR="001A08F5" w:rsidRPr="00864072" w:rsidRDefault="001A08F5" w:rsidP="001A08F5">
      <w:pPr>
        <w:spacing w:after="12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4072">
        <w:rPr>
          <w:rFonts w:ascii="Times New Roman" w:hAnsi="Times New Roman" w:cs="Times New Roman"/>
          <w:sz w:val="24"/>
          <w:szCs w:val="24"/>
        </w:rPr>
        <w:t>Шарафеев</w:t>
      </w:r>
      <w:proofErr w:type="spellEnd"/>
      <w:r w:rsidRPr="00864072">
        <w:rPr>
          <w:rFonts w:ascii="Times New Roman" w:hAnsi="Times New Roman" w:cs="Times New Roman"/>
          <w:sz w:val="24"/>
          <w:szCs w:val="24"/>
        </w:rPr>
        <w:t xml:space="preserve"> Д.И. - глава сельского поселения Горьковский сельсовет,</w:t>
      </w:r>
    </w:p>
    <w:p w:rsidR="001A08F5" w:rsidRPr="00864072" w:rsidRDefault="001A08F5" w:rsidP="001A08F5">
      <w:pPr>
        <w:spacing w:after="12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4072">
        <w:rPr>
          <w:rFonts w:ascii="Times New Roman" w:hAnsi="Times New Roman" w:cs="Times New Roman"/>
          <w:sz w:val="24"/>
          <w:szCs w:val="24"/>
        </w:rPr>
        <w:t>Галяутдинова</w:t>
      </w:r>
      <w:proofErr w:type="spellEnd"/>
      <w:r w:rsidRPr="00864072">
        <w:rPr>
          <w:rFonts w:ascii="Times New Roman" w:hAnsi="Times New Roman" w:cs="Times New Roman"/>
          <w:sz w:val="24"/>
          <w:szCs w:val="24"/>
        </w:rPr>
        <w:t xml:space="preserve"> Р.Р. – управляющий делами администрации сельского поселения Горьковский сельсовет,</w:t>
      </w:r>
    </w:p>
    <w:p w:rsidR="001A08F5" w:rsidRPr="00864072" w:rsidRDefault="001A08F5" w:rsidP="001A08F5">
      <w:pPr>
        <w:spacing w:after="12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4072">
        <w:rPr>
          <w:rFonts w:ascii="Times New Roman" w:hAnsi="Times New Roman" w:cs="Times New Roman"/>
          <w:sz w:val="24"/>
          <w:szCs w:val="24"/>
        </w:rPr>
        <w:t>Мирсаитова</w:t>
      </w:r>
      <w:proofErr w:type="spellEnd"/>
      <w:r w:rsidRPr="00864072">
        <w:rPr>
          <w:rFonts w:ascii="Times New Roman" w:hAnsi="Times New Roman" w:cs="Times New Roman"/>
          <w:sz w:val="24"/>
          <w:szCs w:val="24"/>
        </w:rPr>
        <w:t xml:space="preserve"> Р.Ф. – специалист 2 категории администрации сельского поселения Горьковский сельсовет,</w:t>
      </w:r>
    </w:p>
    <w:p w:rsidR="001A08F5" w:rsidRPr="00864072" w:rsidRDefault="001A08F5" w:rsidP="001A08F5">
      <w:pPr>
        <w:spacing w:after="12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07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64072">
        <w:rPr>
          <w:rFonts w:ascii="Times New Roman" w:hAnsi="Times New Roman" w:cs="Times New Roman"/>
          <w:sz w:val="24"/>
          <w:szCs w:val="24"/>
        </w:rPr>
        <w:t>Должностные лица, указанные в п.1 настоящего Постановления, имеют право составлять протоколы в соответствии со статьей 14.2 кодекса Республики Башкортостан «Об административных правонарушениях», предусмотренные частями 3,4 статьи 2.3, , статьями 3.5,5.2,6.1,6.3,6.5, частью 2 статьи 6.7, частями 3,4 статьи 6.8, частью 2 статьи 6.9, частью 2 статьи 6.10, частью 2 статьи 6.11, статьей 6.12,  статьями 6.15, 6.16,6.17,  статьями  7.3,8.2,8.3, ,13.5,13.7,13.8,13.11 Кодекса Республики</w:t>
      </w:r>
      <w:proofErr w:type="gramEnd"/>
      <w:r w:rsidRPr="00864072">
        <w:rPr>
          <w:rFonts w:ascii="Times New Roman" w:hAnsi="Times New Roman" w:cs="Times New Roman"/>
          <w:sz w:val="24"/>
          <w:szCs w:val="24"/>
        </w:rPr>
        <w:t xml:space="preserve"> Башкортостан «Об административных правонарушениях»</w:t>
      </w:r>
    </w:p>
    <w:p w:rsidR="001A08F5" w:rsidRDefault="001A08F5" w:rsidP="001A08F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6407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640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4072">
        <w:rPr>
          <w:rFonts w:ascii="Times New Roman" w:hAnsi="Times New Roman" w:cs="Times New Roman"/>
          <w:sz w:val="24"/>
          <w:szCs w:val="24"/>
        </w:rPr>
        <w:t xml:space="preserve">  выполнением настоящего постановления оставляю за собой.</w:t>
      </w:r>
    </w:p>
    <w:p w:rsidR="001A08F5" w:rsidRPr="00864072" w:rsidRDefault="001A08F5" w:rsidP="001A08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4072">
        <w:rPr>
          <w:rFonts w:ascii="Times New Roman" w:hAnsi="Times New Roman" w:cs="Times New Roman"/>
          <w:sz w:val="24"/>
          <w:szCs w:val="24"/>
        </w:rPr>
        <w:lastRenderedPageBreak/>
        <w:t>Глава администрации сельского поселения</w:t>
      </w:r>
    </w:p>
    <w:p w:rsidR="001A08F5" w:rsidRPr="00864072" w:rsidRDefault="001A08F5" w:rsidP="001A08F5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4072">
        <w:rPr>
          <w:rFonts w:ascii="Times New Roman" w:hAnsi="Times New Roman" w:cs="Times New Roman"/>
          <w:sz w:val="24"/>
          <w:szCs w:val="24"/>
        </w:rPr>
        <w:t xml:space="preserve">Горьковский  сельсовет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Д.И.Шарафеев</w:t>
      </w:r>
      <w:proofErr w:type="spellEnd"/>
    </w:p>
    <w:p w:rsidR="001A08F5" w:rsidRPr="00864072" w:rsidRDefault="001A08F5" w:rsidP="001A08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6B" w:rsidRDefault="00377B6B"/>
    <w:sectPr w:rsidR="0037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8F5"/>
    <w:rsid w:val="001A08F5"/>
    <w:rsid w:val="0037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08F5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1A08F5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8F5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1A08F5"/>
    <w:rPr>
      <w:rFonts w:ascii="Bash" w:eastAsia="Times New Roman" w:hAnsi="Bash" w:cs="Times New Roman"/>
      <w:b/>
      <w:caps/>
      <w:szCs w:val="20"/>
    </w:rPr>
  </w:style>
  <w:style w:type="paragraph" w:styleId="2">
    <w:name w:val="Body Text 2"/>
    <w:basedOn w:val="a"/>
    <w:link w:val="20"/>
    <w:rsid w:val="001A08F5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A08F5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rsid w:val="001A08F5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1A08F5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A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2019-04-08T06:35:00Z</dcterms:created>
  <dcterms:modified xsi:type="dcterms:W3CDTF">2019-04-08T06:36:00Z</dcterms:modified>
</cp:coreProperties>
</file>